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1995" w14:textId="77777777" w:rsidR="003B1AC3" w:rsidRPr="005F12C4" w:rsidRDefault="005F12C4" w:rsidP="005F12C4">
      <w:pPr>
        <w:jc w:val="center"/>
        <w:rPr>
          <w:rFonts w:ascii="Times New Roman" w:hAnsi="Times New Roman" w:cs="Times New Roman"/>
          <w:b/>
          <w:sz w:val="28"/>
          <w:szCs w:val="28"/>
          <w:u w:val="single"/>
        </w:rPr>
      </w:pPr>
      <w:r w:rsidRPr="005F12C4">
        <w:rPr>
          <w:rFonts w:ascii="Times New Roman" w:hAnsi="Times New Roman" w:cs="Times New Roman"/>
          <w:b/>
          <w:sz w:val="28"/>
          <w:szCs w:val="28"/>
          <w:u w:val="single"/>
        </w:rPr>
        <w:t>WISCONSIN WORKER’S COMPENSATION – CASE LAW IN 2021</w:t>
      </w:r>
    </w:p>
    <w:p w14:paraId="668A3375" w14:textId="77777777" w:rsidR="005F12C4" w:rsidRDefault="005F12C4" w:rsidP="005F12C4">
      <w:pPr>
        <w:jc w:val="center"/>
        <w:rPr>
          <w:rFonts w:ascii="Times New Roman" w:hAnsi="Times New Roman" w:cs="Times New Roman"/>
          <w:sz w:val="24"/>
          <w:szCs w:val="24"/>
        </w:rPr>
      </w:pPr>
      <w:r>
        <w:rPr>
          <w:rFonts w:ascii="Times New Roman" w:hAnsi="Times New Roman" w:cs="Times New Roman"/>
          <w:sz w:val="24"/>
          <w:szCs w:val="24"/>
        </w:rPr>
        <w:t xml:space="preserve">By </w:t>
      </w:r>
      <w:r w:rsidR="00BB5723">
        <w:rPr>
          <w:rFonts w:ascii="Times New Roman" w:hAnsi="Times New Roman" w:cs="Times New Roman"/>
          <w:sz w:val="24"/>
          <w:szCs w:val="24"/>
        </w:rPr>
        <w:t xml:space="preserve">Chelsie Springstead and </w:t>
      </w:r>
      <w:r>
        <w:rPr>
          <w:rFonts w:ascii="Times New Roman" w:hAnsi="Times New Roman" w:cs="Times New Roman"/>
          <w:sz w:val="24"/>
          <w:szCs w:val="24"/>
        </w:rPr>
        <w:t>Vanja Pemac, Lindner &amp; Marsack, S.C.</w:t>
      </w:r>
    </w:p>
    <w:p w14:paraId="0410EF45" w14:textId="77777777" w:rsidR="00537673" w:rsidRDefault="00537673" w:rsidP="006B1E50">
      <w:pPr>
        <w:jc w:val="both"/>
        <w:rPr>
          <w:rFonts w:ascii="Times New Roman" w:hAnsi="Times New Roman" w:cs="Times New Roman"/>
          <w:b/>
          <w:i/>
          <w:sz w:val="24"/>
          <w:szCs w:val="24"/>
          <w:u w:val="single"/>
        </w:rPr>
      </w:pPr>
    </w:p>
    <w:p w14:paraId="5EE5078A" w14:textId="580CD152" w:rsidR="005F12C4" w:rsidRPr="005F12C4" w:rsidRDefault="005F12C4" w:rsidP="006B1E50">
      <w:pPr>
        <w:jc w:val="both"/>
        <w:rPr>
          <w:rFonts w:ascii="Times New Roman" w:hAnsi="Times New Roman" w:cs="Times New Roman"/>
          <w:b/>
          <w:sz w:val="24"/>
          <w:szCs w:val="24"/>
          <w:u w:val="single"/>
        </w:rPr>
      </w:pPr>
      <w:r w:rsidRPr="002F0D17">
        <w:rPr>
          <w:rFonts w:ascii="Times New Roman" w:hAnsi="Times New Roman" w:cs="Times New Roman"/>
          <w:b/>
          <w:i/>
          <w:sz w:val="24"/>
          <w:szCs w:val="24"/>
          <w:u w:val="single"/>
        </w:rPr>
        <w:t xml:space="preserve">Graef v. </w:t>
      </w:r>
      <w:r w:rsidR="00350773" w:rsidRPr="002F0D17">
        <w:rPr>
          <w:rFonts w:ascii="Times New Roman" w:hAnsi="Times New Roman" w:cs="Times New Roman"/>
          <w:b/>
          <w:i/>
          <w:sz w:val="24"/>
          <w:szCs w:val="24"/>
          <w:u w:val="single"/>
        </w:rPr>
        <w:t>Continental</w:t>
      </w:r>
      <w:r w:rsidRPr="002F0D17">
        <w:rPr>
          <w:rFonts w:ascii="Times New Roman" w:hAnsi="Times New Roman" w:cs="Times New Roman"/>
          <w:b/>
          <w:i/>
          <w:sz w:val="24"/>
          <w:szCs w:val="24"/>
          <w:u w:val="single"/>
        </w:rPr>
        <w:t xml:space="preserve"> Indemnity Company</w:t>
      </w:r>
      <w:r w:rsidRPr="005F12C4">
        <w:rPr>
          <w:rFonts w:ascii="Times New Roman" w:hAnsi="Times New Roman" w:cs="Times New Roman"/>
          <w:b/>
          <w:sz w:val="24"/>
          <w:szCs w:val="24"/>
          <w:u w:val="single"/>
        </w:rPr>
        <w:t>, 2021 WI 45 (2021)</w:t>
      </w:r>
      <w:r>
        <w:rPr>
          <w:rFonts w:ascii="Times New Roman" w:hAnsi="Times New Roman" w:cs="Times New Roman"/>
          <w:b/>
          <w:sz w:val="24"/>
          <w:szCs w:val="24"/>
          <w:u w:val="single"/>
        </w:rPr>
        <w:t xml:space="preserve">: Wisconsin’s exclusive remedy provision. </w:t>
      </w:r>
    </w:p>
    <w:p w14:paraId="135F1286" w14:textId="77777777" w:rsidR="005F12C4" w:rsidRDefault="005F12C4" w:rsidP="006B1E50">
      <w:pPr>
        <w:jc w:val="both"/>
        <w:rPr>
          <w:rFonts w:ascii="Times New Roman" w:hAnsi="Times New Roman" w:cs="Times New Roman"/>
          <w:sz w:val="24"/>
          <w:szCs w:val="24"/>
        </w:rPr>
      </w:pPr>
      <w:r>
        <w:rPr>
          <w:rFonts w:ascii="Times New Roman" w:hAnsi="Times New Roman" w:cs="Times New Roman"/>
          <w:sz w:val="24"/>
          <w:szCs w:val="24"/>
        </w:rPr>
        <w:t xml:space="preserve">In May 2021, the Supreme Court of Wisconsin </w:t>
      </w:r>
      <w:r w:rsidR="00843B3D">
        <w:rPr>
          <w:rFonts w:ascii="Times New Roman" w:hAnsi="Times New Roman" w:cs="Times New Roman"/>
          <w:sz w:val="24"/>
          <w:szCs w:val="24"/>
        </w:rPr>
        <w:t>determined</w:t>
      </w:r>
      <w:r>
        <w:rPr>
          <w:rFonts w:ascii="Times New Roman" w:hAnsi="Times New Roman" w:cs="Times New Roman"/>
          <w:sz w:val="24"/>
          <w:szCs w:val="24"/>
        </w:rPr>
        <w:t xml:space="preserve"> </w:t>
      </w:r>
      <w:r w:rsidR="006B1E50">
        <w:rPr>
          <w:rFonts w:ascii="Times New Roman" w:hAnsi="Times New Roman" w:cs="Times New Roman"/>
          <w:sz w:val="24"/>
          <w:szCs w:val="24"/>
        </w:rPr>
        <w:t xml:space="preserve">if </w:t>
      </w:r>
      <w:r>
        <w:rPr>
          <w:rFonts w:ascii="Times New Roman" w:hAnsi="Times New Roman" w:cs="Times New Roman"/>
          <w:sz w:val="24"/>
          <w:szCs w:val="24"/>
        </w:rPr>
        <w:t xml:space="preserve">the exclusive-remedy </w:t>
      </w:r>
      <w:r w:rsidR="006B1E50">
        <w:rPr>
          <w:rFonts w:ascii="Times New Roman" w:hAnsi="Times New Roman" w:cs="Times New Roman"/>
          <w:sz w:val="24"/>
          <w:szCs w:val="24"/>
        </w:rPr>
        <w:t>provision</w:t>
      </w:r>
      <w:r>
        <w:rPr>
          <w:rFonts w:ascii="Times New Roman" w:hAnsi="Times New Roman" w:cs="Times New Roman"/>
          <w:sz w:val="24"/>
          <w:szCs w:val="24"/>
        </w:rPr>
        <w:t xml:space="preserve"> of</w:t>
      </w:r>
      <w:r w:rsidR="00843B3D">
        <w:rPr>
          <w:rFonts w:ascii="Times New Roman" w:hAnsi="Times New Roman" w:cs="Times New Roman"/>
          <w:sz w:val="24"/>
          <w:szCs w:val="24"/>
        </w:rPr>
        <w:t xml:space="preserve"> </w:t>
      </w:r>
      <w:r>
        <w:rPr>
          <w:rFonts w:ascii="Times New Roman" w:hAnsi="Times New Roman" w:cs="Times New Roman"/>
          <w:sz w:val="24"/>
          <w:szCs w:val="24"/>
        </w:rPr>
        <w:t xml:space="preserve">the Wisconsin Worker’s Compensation Act, Wis. Stat. 102.03(2), bars a tort action. In sum: it does. </w:t>
      </w:r>
    </w:p>
    <w:p w14:paraId="41566CE8" w14:textId="7E609CDC" w:rsidR="005F12C4" w:rsidRDefault="005F12C4" w:rsidP="006B1E50">
      <w:pPr>
        <w:jc w:val="both"/>
        <w:rPr>
          <w:rFonts w:ascii="Times New Roman" w:hAnsi="Times New Roman" w:cs="Times New Roman"/>
          <w:sz w:val="24"/>
          <w:szCs w:val="24"/>
        </w:rPr>
      </w:pPr>
      <w:r>
        <w:rPr>
          <w:rFonts w:ascii="Times New Roman" w:hAnsi="Times New Roman" w:cs="Times New Roman"/>
          <w:sz w:val="24"/>
          <w:szCs w:val="24"/>
        </w:rPr>
        <w:t xml:space="preserve">In November 2012, the </w:t>
      </w:r>
      <w:r w:rsidR="00537673">
        <w:rPr>
          <w:rFonts w:ascii="Times New Roman" w:hAnsi="Times New Roman" w:cs="Times New Roman"/>
          <w:sz w:val="24"/>
          <w:szCs w:val="24"/>
        </w:rPr>
        <w:t>A</w:t>
      </w:r>
      <w:r>
        <w:rPr>
          <w:rFonts w:ascii="Times New Roman" w:hAnsi="Times New Roman" w:cs="Times New Roman"/>
          <w:sz w:val="24"/>
          <w:szCs w:val="24"/>
        </w:rPr>
        <w:t xml:space="preserve">pplicant was working at a livestock yard when a bull gored him, causing both physical and mental injuries. Duloxetine, an antidepressant, was prescribed to treat the </w:t>
      </w:r>
      <w:r w:rsidR="00537673">
        <w:rPr>
          <w:rFonts w:ascii="Times New Roman" w:hAnsi="Times New Roman" w:cs="Times New Roman"/>
          <w:sz w:val="24"/>
          <w:szCs w:val="24"/>
        </w:rPr>
        <w:t>A</w:t>
      </w:r>
      <w:r>
        <w:rPr>
          <w:rFonts w:ascii="Times New Roman" w:hAnsi="Times New Roman" w:cs="Times New Roman"/>
          <w:sz w:val="24"/>
          <w:szCs w:val="24"/>
        </w:rPr>
        <w:t xml:space="preserve">pplicant’s depression. The </w:t>
      </w:r>
      <w:r w:rsidR="00537673">
        <w:rPr>
          <w:rFonts w:ascii="Times New Roman" w:hAnsi="Times New Roman" w:cs="Times New Roman"/>
          <w:sz w:val="24"/>
          <w:szCs w:val="24"/>
        </w:rPr>
        <w:t>A</w:t>
      </w:r>
      <w:r>
        <w:rPr>
          <w:rFonts w:ascii="Times New Roman" w:hAnsi="Times New Roman" w:cs="Times New Roman"/>
          <w:sz w:val="24"/>
          <w:szCs w:val="24"/>
        </w:rPr>
        <w:t xml:space="preserve">pplicant filled his prescription regularly, and </w:t>
      </w:r>
      <w:r w:rsidR="00BB5723">
        <w:rPr>
          <w:rFonts w:ascii="Times New Roman" w:hAnsi="Times New Roman" w:cs="Times New Roman"/>
          <w:sz w:val="24"/>
          <w:szCs w:val="24"/>
        </w:rPr>
        <w:t>Continental</w:t>
      </w:r>
      <w:r>
        <w:rPr>
          <w:rFonts w:ascii="Times New Roman" w:hAnsi="Times New Roman" w:cs="Times New Roman"/>
          <w:sz w:val="24"/>
          <w:szCs w:val="24"/>
        </w:rPr>
        <w:t xml:space="preserve">, the worker’s compensation carrier, authorized and paid for the prescription. In June </w:t>
      </w:r>
      <w:r w:rsidR="00537673">
        <w:rPr>
          <w:rFonts w:ascii="Times New Roman" w:hAnsi="Times New Roman" w:cs="Times New Roman"/>
          <w:sz w:val="24"/>
          <w:szCs w:val="24"/>
        </w:rPr>
        <w:t xml:space="preserve">of </w:t>
      </w:r>
      <w:r>
        <w:rPr>
          <w:rFonts w:ascii="Times New Roman" w:hAnsi="Times New Roman" w:cs="Times New Roman"/>
          <w:sz w:val="24"/>
          <w:szCs w:val="24"/>
        </w:rPr>
        <w:t xml:space="preserve">2015, the </w:t>
      </w:r>
      <w:r w:rsidR="00537673">
        <w:rPr>
          <w:rFonts w:ascii="Times New Roman" w:hAnsi="Times New Roman" w:cs="Times New Roman"/>
          <w:sz w:val="24"/>
          <w:szCs w:val="24"/>
        </w:rPr>
        <w:t>A</w:t>
      </w:r>
      <w:r>
        <w:rPr>
          <w:rFonts w:ascii="Times New Roman" w:hAnsi="Times New Roman" w:cs="Times New Roman"/>
          <w:sz w:val="24"/>
          <w:szCs w:val="24"/>
        </w:rPr>
        <w:t xml:space="preserve">pplicant </w:t>
      </w:r>
      <w:r w:rsidR="00843B3D">
        <w:rPr>
          <w:rFonts w:ascii="Times New Roman" w:hAnsi="Times New Roman" w:cs="Times New Roman"/>
          <w:sz w:val="24"/>
          <w:szCs w:val="24"/>
        </w:rPr>
        <w:t xml:space="preserve">attempted to fill his prescription but was denied. He left without a refill. </w:t>
      </w:r>
      <w:r w:rsidR="002F0D17">
        <w:rPr>
          <w:rFonts w:ascii="Times New Roman" w:hAnsi="Times New Roman" w:cs="Times New Roman"/>
          <w:sz w:val="24"/>
          <w:szCs w:val="24"/>
        </w:rPr>
        <w:t xml:space="preserve">On August 9, 2015, the </w:t>
      </w:r>
      <w:r w:rsidR="00537673">
        <w:rPr>
          <w:rFonts w:ascii="Times New Roman" w:hAnsi="Times New Roman" w:cs="Times New Roman"/>
          <w:sz w:val="24"/>
          <w:szCs w:val="24"/>
        </w:rPr>
        <w:t>A</w:t>
      </w:r>
      <w:r w:rsidR="002F0D17">
        <w:rPr>
          <w:rFonts w:ascii="Times New Roman" w:hAnsi="Times New Roman" w:cs="Times New Roman"/>
          <w:sz w:val="24"/>
          <w:szCs w:val="24"/>
        </w:rPr>
        <w:t xml:space="preserve">pplicant attempted </w:t>
      </w:r>
      <w:r w:rsidR="00843B3D">
        <w:rPr>
          <w:rFonts w:ascii="Times New Roman" w:hAnsi="Times New Roman" w:cs="Times New Roman"/>
          <w:sz w:val="24"/>
          <w:szCs w:val="24"/>
        </w:rPr>
        <w:t xml:space="preserve">suicide with a firearm and suffered a gunshot wound. </w:t>
      </w:r>
      <w:r w:rsidR="00BB5723">
        <w:rPr>
          <w:rFonts w:ascii="Times New Roman" w:hAnsi="Times New Roman" w:cs="Times New Roman"/>
          <w:sz w:val="24"/>
          <w:szCs w:val="24"/>
        </w:rPr>
        <w:t xml:space="preserve">The </w:t>
      </w:r>
      <w:r w:rsidR="00537673">
        <w:rPr>
          <w:rFonts w:ascii="Times New Roman" w:hAnsi="Times New Roman" w:cs="Times New Roman"/>
          <w:sz w:val="24"/>
          <w:szCs w:val="24"/>
        </w:rPr>
        <w:t>A</w:t>
      </w:r>
      <w:r w:rsidR="00BB5723">
        <w:rPr>
          <w:rFonts w:ascii="Times New Roman" w:hAnsi="Times New Roman" w:cs="Times New Roman"/>
          <w:sz w:val="24"/>
          <w:szCs w:val="24"/>
        </w:rPr>
        <w:t xml:space="preserve">pplicant </w:t>
      </w:r>
      <w:r w:rsidR="00BB5723" w:rsidRPr="00BB5723">
        <w:rPr>
          <w:rFonts w:ascii="Times New Roman" w:hAnsi="Times New Roman" w:cs="Times New Roman"/>
          <w:sz w:val="24"/>
          <w:szCs w:val="24"/>
          <w:u w:val="single"/>
        </w:rPr>
        <w:t>never</w:t>
      </w:r>
      <w:r w:rsidR="00BB5723">
        <w:rPr>
          <w:rFonts w:ascii="Times New Roman" w:hAnsi="Times New Roman" w:cs="Times New Roman"/>
          <w:sz w:val="24"/>
          <w:szCs w:val="24"/>
        </w:rPr>
        <w:t xml:space="preserve"> filed a worker’s compensation claim with the Department of Workforce Development</w:t>
      </w:r>
      <w:r w:rsidR="00843B3D">
        <w:rPr>
          <w:rFonts w:ascii="Times New Roman" w:hAnsi="Times New Roman" w:cs="Times New Roman"/>
          <w:sz w:val="24"/>
          <w:szCs w:val="24"/>
        </w:rPr>
        <w:t xml:space="preserve"> as mandated by the Act. Instead, he filed an action in circuit court. </w:t>
      </w:r>
    </w:p>
    <w:p w14:paraId="2B9CCC09" w14:textId="543D3BC6" w:rsidR="002F0D17" w:rsidRDefault="00BB5723" w:rsidP="006B1E50">
      <w:pPr>
        <w:jc w:val="both"/>
        <w:rPr>
          <w:rFonts w:ascii="Times New Roman" w:hAnsi="Times New Roman" w:cs="Times New Roman"/>
          <w:sz w:val="24"/>
          <w:szCs w:val="24"/>
        </w:rPr>
      </w:pPr>
      <w:r>
        <w:rPr>
          <w:rFonts w:ascii="Times New Roman" w:hAnsi="Times New Roman" w:cs="Times New Roman"/>
          <w:sz w:val="24"/>
          <w:szCs w:val="24"/>
        </w:rPr>
        <w:t>In 2017</w:t>
      </w:r>
      <w:r w:rsidR="002F0D17">
        <w:rPr>
          <w:rFonts w:ascii="Times New Roman" w:hAnsi="Times New Roman" w:cs="Times New Roman"/>
          <w:sz w:val="24"/>
          <w:szCs w:val="24"/>
        </w:rPr>
        <w:t xml:space="preserve">, </w:t>
      </w:r>
      <w:r>
        <w:rPr>
          <w:rFonts w:ascii="Times New Roman" w:hAnsi="Times New Roman" w:cs="Times New Roman"/>
          <w:sz w:val="24"/>
          <w:szCs w:val="24"/>
        </w:rPr>
        <w:t>t</w:t>
      </w:r>
      <w:r w:rsidR="002F0D17">
        <w:rPr>
          <w:rFonts w:ascii="Times New Roman" w:hAnsi="Times New Roman" w:cs="Times New Roman"/>
          <w:sz w:val="24"/>
          <w:szCs w:val="24"/>
        </w:rPr>
        <w:t>he</w:t>
      </w:r>
      <w:r>
        <w:rPr>
          <w:rFonts w:ascii="Times New Roman" w:hAnsi="Times New Roman" w:cs="Times New Roman"/>
          <w:sz w:val="24"/>
          <w:szCs w:val="24"/>
        </w:rPr>
        <w:t xml:space="preserve"> </w:t>
      </w:r>
      <w:r w:rsidR="00537673">
        <w:rPr>
          <w:rFonts w:ascii="Times New Roman" w:hAnsi="Times New Roman" w:cs="Times New Roman"/>
          <w:sz w:val="24"/>
          <w:szCs w:val="24"/>
        </w:rPr>
        <w:t>A</w:t>
      </w:r>
      <w:r>
        <w:rPr>
          <w:rFonts w:ascii="Times New Roman" w:hAnsi="Times New Roman" w:cs="Times New Roman"/>
          <w:sz w:val="24"/>
          <w:szCs w:val="24"/>
        </w:rPr>
        <w:t>pplicant</w:t>
      </w:r>
      <w:r w:rsidR="002F0D17">
        <w:rPr>
          <w:rFonts w:ascii="Times New Roman" w:hAnsi="Times New Roman" w:cs="Times New Roman"/>
          <w:sz w:val="24"/>
          <w:szCs w:val="24"/>
        </w:rPr>
        <w:t xml:space="preserve"> filed an action in circuit court, alleging that Continental was negligent in failing to authorize and pay for the June 2015 </w:t>
      </w:r>
      <w:r w:rsidR="00537673">
        <w:rPr>
          <w:rFonts w:ascii="Times New Roman" w:hAnsi="Times New Roman" w:cs="Times New Roman"/>
          <w:sz w:val="24"/>
          <w:szCs w:val="24"/>
        </w:rPr>
        <w:t>D</w:t>
      </w:r>
      <w:r w:rsidR="002F0D17">
        <w:rPr>
          <w:rFonts w:ascii="Times New Roman" w:hAnsi="Times New Roman" w:cs="Times New Roman"/>
          <w:sz w:val="24"/>
          <w:szCs w:val="24"/>
        </w:rPr>
        <w:t>uloxetine pre</w:t>
      </w:r>
      <w:r>
        <w:rPr>
          <w:rFonts w:ascii="Times New Roman" w:hAnsi="Times New Roman" w:cs="Times New Roman"/>
          <w:sz w:val="24"/>
          <w:szCs w:val="24"/>
        </w:rPr>
        <w:t xml:space="preserve">scription. He alleged that the failure to pay for his prescription was the direct cause of his suicide attempt. He sought to recover compensatory damages including medical expenses, personal injuries, pain, suffering, and disability. Continental moved for summary judgment alleging that the </w:t>
      </w:r>
      <w:r w:rsidR="00537673">
        <w:rPr>
          <w:rFonts w:ascii="Times New Roman" w:hAnsi="Times New Roman" w:cs="Times New Roman"/>
          <w:sz w:val="24"/>
          <w:szCs w:val="24"/>
        </w:rPr>
        <w:t>A</w:t>
      </w:r>
      <w:r>
        <w:rPr>
          <w:rFonts w:ascii="Times New Roman" w:hAnsi="Times New Roman" w:cs="Times New Roman"/>
          <w:sz w:val="24"/>
          <w:szCs w:val="24"/>
        </w:rPr>
        <w:t xml:space="preserve">pplicant should have </w:t>
      </w:r>
      <w:r w:rsidR="00843B3D">
        <w:rPr>
          <w:rFonts w:ascii="Times New Roman" w:hAnsi="Times New Roman" w:cs="Times New Roman"/>
          <w:sz w:val="24"/>
          <w:szCs w:val="24"/>
        </w:rPr>
        <w:t xml:space="preserve">instead </w:t>
      </w:r>
      <w:r>
        <w:rPr>
          <w:rFonts w:ascii="Times New Roman" w:hAnsi="Times New Roman" w:cs="Times New Roman"/>
          <w:sz w:val="24"/>
          <w:szCs w:val="24"/>
        </w:rPr>
        <w:t xml:space="preserve">filed a claim with the Department of Workforce Development. The </w:t>
      </w:r>
      <w:r w:rsidR="00537673">
        <w:rPr>
          <w:rFonts w:ascii="Times New Roman" w:hAnsi="Times New Roman" w:cs="Times New Roman"/>
          <w:sz w:val="24"/>
          <w:szCs w:val="24"/>
        </w:rPr>
        <w:t>C</w:t>
      </w:r>
      <w:r>
        <w:rPr>
          <w:rFonts w:ascii="Times New Roman" w:hAnsi="Times New Roman" w:cs="Times New Roman"/>
          <w:sz w:val="24"/>
          <w:szCs w:val="24"/>
        </w:rPr>
        <w:t xml:space="preserve">ircuit </w:t>
      </w:r>
      <w:r w:rsidR="00537673">
        <w:rPr>
          <w:rFonts w:ascii="Times New Roman" w:hAnsi="Times New Roman" w:cs="Times New Roman"/>
          <w:sz w:val="24"/>
          <w:szCs w:val="24"/>
        </w:rPr>
        <w:t>C</w:t>
      </w:r>
      <w:r>
        <w:rPr>
          <w:rFonts w:ascii="Times New Roman" w:hAnsi="Times New Roman" w:cs="Times New Roman"/>
          <w:sz w:val="24"/>
          <w:szCs w:val="24"/>
        </w:rPr>
        <w:t xml:space="preserve">ourt denied the motion because Continental refused to concede that the </w:t>
      </w:r>
      <w:r w:rsidR="00537673">
        <w:rPr>
          <w:rFonts w:ascii="Times New Roman" w:hAnsi="Times New Roman" w:cs="Times New Roman"/>
          <w:sz w:val="24"/>
          <w:szCs w:val="24"/>
        </w:rPr>
        <w:t>A</w:t>
      </w:r>
      <w:r>
        <w:rPr>
          <w:rFonts w:ascii="Times New Roman" w:hAnsi="Times New Roman" w:cs="Times New Roman"/>
          <w:sz w:val="24"/>
          <w:szCs w:val="24"/>
        </w:rPr>
        <w:t xml:space="preserve">pplicant would prevail if the correct forum was used. The </w:t>
      </w:r>
      <w:r w:rsidR="00537673">
        <w:rPr>
          <w:rFonts w:ascii="Times New Roman" w:hAnsi="Times New Roman" w:cs="Times New Roman"/>
          <w:sz w:val="24"/>
          <w:szCs w:val="24"/>
        </w:rPr>
        <w:t>C</w:t>
      </w:r>
      <w:r>
        <w:rPr>
          <w:rFonts w:ascii="Times New Roman" w:hAnsi="Times New Roman" w:cs="Times New Roman"/>
          <w:sz w:val="24"/>
          <w:szCs w:val="24"/>
        </w:rPr>
        <w:t xml:space="preserve">ourt of </w:t>
      </w:r>
      <w:r w:rsidR="00537673">
        <w:rPr>
          <w:rFonts w:ascii="Times New Roman" w:hAnsi="Times New Roman" w:cs="Times New Roman"/>
          <w:sz w:val="24"/>
          <w:szCs w:val="24"/>
        </w:rPr>
        <w:t>A</w:t>
      </w:r>
      <w:r>
        <w:rPr>
          <w:rFonts w:ascii="Times New Roman" w:hAnsi="Times New Roman" w:cs="Times New Roman"/>
          <w:sz w:val="24"/>
          <w:szCs w:val="24"/>
        </w:rPr>
        <w:t xml:space="preserve">ppeals reversed and remanded with instructions to grant the summary judgment motion. </w:t>
      </w:r>
      <w:r w:rsidR="00843B3D">
        <w:rPr>
          <w:rFonts w:ascii="Times New Roman" w:hAnsi="Times New Roman" w:cs="Times New Roman"/>
          <w:sz w:val="24"/>
          <w:szCs w:val="24"/>
        </w:rPr>
        <w:t xml:space="preserve">The </w:t>
      </w:r>
      <w:r w:rsidR="00537673">
        <w:rPr>
          <w:rFonts w:ascii="Times New Roman" w:hAnsi="Times New Roman" w:cs="Times New Roman"/>
          <w:sz w:val="24"/>
          <w:szCs w:val="24"/>
        </w:rPr>
        <w:t>A</w:t>
      </w:r>
      <w:r w:rsidR="00843B3D">
        <w:rPr>
          <w:rFonts w:ascii="Times New Roman" w:hAnsi="Times New Roman" w:cs="Times New Roman"/>
          <w:sz w:val="24"/>
          <w:szCs w:val="24"/>
        </w:rPr>
        <w:t>pplicant appealed to the Supreme Court</w:t>
      </w:r>
      <w:r w:rsidR="00537673">
        <w:rPr>
          <w:rFonts w:ascii="Times New Roman" w:hAnsi="Times New Roman" w:cs="Times New Roman"/>
          <w:sz w:val="24"/>
          <w:szCs w:val="24"/>
        </w:rPr>
        <w:t xml:space="preserve"> of Wisconsin</w:t>
      </w:r>
      <w:r w:rsidR="00843B3D">
        <w:rPr>
          <w:rFonts w:ascii="Times New Roman" w:hAnsi="Times New Roman" w:cs="Times New Roman"/>
          <w:sz w:val="24"/>
          <w:szCs w:val="24"/>
        </w:rPr>
        <w:t xml:space="preserve">. </w:t>
      </w:r>
    </w:p>
    <w:p w14:paraId="394C413F" w14:textId="30B148EE" w:rsidR="00BB5723" w:rsidRDefault="00610B0B" w:rsidP="006B1E50">
      <w:pPr>
        <w:jc w:val="both"/>
        <w:rPr>
          <w:rFonts w:ascii="Times New Roman" w:hAnsi="Times New Roman" w:cs="Times New Roman"/>
          <w:sz w:val="24"/>
          <w:szCs w:val="24"/>
        </w:rPr>
      </w:pPr>
      <w:r>
        <w:rPr>
          <w:rFonts w:ascii="Times New Roman" w:hAnsi="Times New Roman" w:cs="Times New Roman"/>
          <w:sz w:val="24"/>
          <w:szCs w:val="24"/>
        </w:rPr>
        <w:t xml:space="preserve">The Supreme Court explained that Wisconsin was the first state to create a constitutionally valid worker’s compensation system, and the first to put forth the “grand bargain”, ensuring smaller but more certain remedies than might be available in tort. </w:t>
      </w:r>
      <w:r w:rsidRPr="00610B0B">
        <w:rPr>
          <w:rFonts w:ascii="Times New Roman" w:hAnsi="Times New Roman" w:cs="Times New Roman"/>
          <w:i/>
          <w:sz w:val="24"/>
          <w:szCs w:val="24"/>
        </w:rPr>
        <w:t>County of LaCrosse v. WERC</w:t>
      </w:r>
      <w:r>
        <w:rPr>
          <w:rFonts w:ascii="Times New Roman" w:hAnsi="Times New Roman" w:cs="Times New Roman"/>
          <w:sz w:val="24"/>
          <w:szCs w:val="24"/>
        </w:rPr>
        <w:t xml:space="preserve">, 182 Wis. 2d 15, 30, 513 N.W.2d 579 (1994). Wis. Stat. </w:t>
      </w:r>
      <w:r w:rsidRPr="00610B0B">
        <w:rPr>
          <w:rFonts w:ascii="Times New Roman" w:hAnsi="Times New Roman" w:cs="Times New Roman"/>
          <w:sz w:val="24"/>
          <w:szCs w:val="24"/>
        </w:rPr>
        <w:t>§</w:t>
      </w:r>
      <w:r>
        <w:rPr>
          <w:rFonts w:ascii="Times New Roman" w:hAnsi="Times New Roman" w:cs="Times New Roman"/>
          <w:sz w:val="24"/>
          <w:szCs w:val="24"/>
        </w:rPr>
        <w:t xml:space="preserve"> 102.03 sets out the basic requirements for compensability: (1) the employee sustains an injury; (2) the employer and employee are both subject to the Act at the time of the injury; (3) the employee is performing service growing out of employment; (4) the injury is not intentionally self-inflicted; and (5) the accident or disease causing injury arises out of the employment. Wis. Stat. </w:t>
      </w:r>
      <w:r w:rsidRPr="00610B0B">
        <w:rPr>
          <w:rFonts w:ascii="Times New Roman" w:hAnsi="Times New Roman" w:cs="Times New Roman"/>
          <w:sz w:val="24"/>
          <w:szCs w:val="24"/>
        </w:rPr>
        <w:t>§</w:t>
      </w:r>
      <w:r>
        <w:rPr>
          <w:rFonts w:ascii="Times New Roman" w:hAnsi="Times New Roman" w:cs="Times New Roman"/>
          <w:sz w:val="24"/>
          <w:szCs w:val="24"/>
        </w:rPr>
        <w:t xml:space="preserve"> 102.03(1) provided that when the basic requirements of liability are satisfied, the </w:t>
      </w:r>
      <w:r w:rsidR="00537673">
        <w:rPr>
          <w:rFonts w:ascii="Times New Roman" w:hAnsi="Times New Roman" w:cs="Times New Roman"/>
          <w:sz w:val="24"/>
          <w:szCs w:val="24"/>
        </w:rPr>
        <w:t>W</w:t>
      </w:r>
      <w:r>
        <w:rPr>
          <w:rFonts w:ascii="Times New Roman" w:hAnsi="Times New Roman" w:cs="Times New Roman"/>
          <w:sz w:val="24"/>
          <w:szCs w:val="24"/>
        </w:rPr>
        <w:t xml:space="preserve">orker’s </w:t>
      </w:r>
      <w:r w:rsidR="00537673">
        <w:rPr>
          <w:rFonts w:ascii="Times New Roman" w:hAnsi="Times New Roman" w:cs="Times New Roman"/>
          <w:sz w:val="24"/>
          <w:szCs w:val="24"/>
        </w:rPr>
        <w:t>C</w:t>
      </w:r>
      <w:r>
        <w:rPr>
          <w:rFonts w:ascii="Times New Roman" w:hAnsi="Times New Roman" w:cs="Times New Roman"/>
          <w:sz w:val="24"/>
          <w:szCs w:val="24"/>
        </w:rPr>
        <w:t xml:space="preserve">ompensation </w:t>
      </w:r>
      <w:r w:rsidR="00537673">
        <w:rPr>
          <w:rFonts w:ascii="Times New Roman" w:hAnsi="Times New Roman" w:cs="Times New Roman"/>
          <w:sz w:val="24"/>
          <w:szCs w:val="24"/>
        </w:rPr>
        <w:t>A</w:t>
      </w:r>
      <w:r>
        <w:rPr>
          <w:rFonts w:ascii="Times New Roman" w:hAnsi="Times New Roman" w:cs="Times New Roman"/>
          <w:sz w:val="24"/>
          <w:szCs w:val="24"/>
        </w:rPr>
        <w:t xml:space="preserve">ct provides the exclusive remedy. </w:t>
      </w:r>
      <w:r w:rsidR="003107DF">
        <w:rPr>
          <w:rFonts w:ascii="Times New Roman" w:hAnsi="Times New Roman" w:cs="Times New Roman"/>
          <w:sz w:val="24"/>
          <w:szCs w:val="24"/>
        </w:rPr>
        <w:t xml:space="preserve">The Supreme Court determined that all conditions were met; stating that there was an “unbroken chain of events starting with his November 1, 2012 injury and ending with his August 9, 2015 suicide attempt”. ¶ 15. Even the self-inflicted gunshot wound was found to be the direct result of the original workplace injury.  </w:t>
      </w:r>
    </w:p>
    <w:p w14:paraId="3D6FEEC5" w14:textId="1C479826" w:rsidR="003107DF" w:rsidRDefault="003107DF" w:rsidP="006B1E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37673">
        <w:rPr>
          <w:rFonts w:ascii="Times New Roman" w:hAnsi="Times New Roman" w:cs="Times New Roman"/>
          <w:sz w:val="24"/>
          <w:szCs w:val="24"/>
        </w:rPr>
        <w:t>A</w:t>
      </w:r>
      <w:r>
        <w:rPr>
          <w:rFonts w:ascii="Times New Roman" w:hAnsi="Times New Roman" w:cs="Times New Roman"/>
          <w:sz w:val="24"/>
          <w:szCs w:val="24"/>
        </w:rPr>
        <w:t>pplicant attempted to argue that an exception should be created outside of the Act for the negligent denial of worker’s compensation claims. The Court determined that such an exception would go against the grand bargain of worker’s compensation and that such an exception would need to be the result of legislative action. ¶</w:t>
      </w:r>
      <w:r w:rsidR="00874B02">
        <w:rPr>
          <w:rFonts w:ascii="Times New Roman" w:hAnsi="Times New Roman" w:cs="Times New Roman"/>
          <w:sz w:val="24"/>
          <w:szCs w:val="24"/>
        </w:rPr>
        <w:t xml:space="preserve"> 22. Even claims of bad-faith denial must be brought as a worker’s compensation claim. Wis. Stat. </w:t>
      </w:r>
      <w:r w:rsidR="00874B02" w:rsidRPr="00610B0B">
        <w:rPr>
          <w:rFonts w:ascii="Times New Roman" w:hAnsi="Times New Roman" w:cs="Times New Roman"/>
          <w:sz w:val="24"/>
          <w:szCs w:val="24"/>
        </w:rPr>
        <w:t>§</w:t>
      </w:r>
      <w:r w:rsidR="00874B02">
        <w:rPr>
          <w:rFonts w:ascii="Times New Roman" w:hAnsi="Times New Roman" w:cs="Times New Roman"/>
          <w:sz w:val="24"/>
          <w:szCs w:val="24"/>
        </w:rPr>
        <w:t xml:space="preserve"> 102.18(1)(bp). Finally, the Court ruled that Continental did not have an obligation to concede that a claim would prevail within the correct forum. </w:t>
      </w:r>
      <w:r w:rsidR="004A56BC">
        <w:rPr>
          <w:rFonts w:ascii="Times New Roman" w:hAnsi="Times New Roman" w:cs="Times New Roman"/>
          <w:sz w:val="24"/>
          <w:szCs w:val="24"/>
        </w:rPr>
        <w:t xml:space="preserve">In sum, the Supreme Court upheld the structure of the Act and ensured lesser exposure for insurers. </w:t>
      </w:r>
    </w:p>
    <w:p w14:paraId="01A49A70" w14:textId="77777777" w:rsidR="00537673" w:rsidRDefault="00537673" w:rsidP="006B1E50">
      <w:pPr>
        <w:jc w:val="both"/>
        <w:rPr>
          <w:rFonts w:ascii="Times New Roman" w:hAnsi="Times New Roman" w:cs="Times New Roman"/>
          <w:sz w:val="24"/>
          <w:szCs w:val="24"/>
        </w:rPr>
      </w:pPr>
    </w:p>
    <w:p w14:paraId="0A27D017" w14:textId="77777777" w:rsidR="006B1E50" w:rsidRDefault="006B1E50" w:rsidP="006B1E50">
      <w:pPr>
        <w:spacing w:line="240" w:lineRule="auto"/>
        <w:jc w:val="both"/>
        <w:rPr>
          <w:rFonts w:ascii="Times New Roman" w:eastAsia="Times New Roman" w:hAnsi="Times New Roman" w:cs="Times New Roman"/>
          <w:b/>
          <w:bCs/>
          <w:color w:val="000000"/>
          <w:kern w:val="28"/>
          <w:sz w:val="24"/>
          <w:szCs w:val="24"/>
          <w14:cntxtAlts/>
        </w:rPr>
      </w:pPr>
      <w:r w:rsidRPr="006B1E50">
        <w:rPr>
          <w:rFonts w:ascii="Times New Roman" w:eastAsia="Times New Roman" w:hAnsi="Times New Roman" w:cs="Times New Roman"/>
          <w:b/>
          <w:bCs/>
          <w:i/>
          <w:color w:val="000000"/>
          <w:kern w:val="28"/>
          <w:sz w:val="24"/>
          <w:szCs w:val="24"/>
          <w:u w:val="single"/>
          <w14:cntxtAlts/>
        </w:rPr>
        <w:t>Vanden Heuvel v. James Calmes &amp; Sons</w:t>
      </w:r>
      <w:r w:rsidRPr="006B1E50">
        <w:rPr>
          <w:rFonts w:ascii="Times New Roman" w:eastAsia="Times New Roman" w:hAnsi="Times New Roman" w:cs="Times New Roman"/>
          <w:b/>
          <w:bCs/>
          <w:color w:val="000000"/>
          <w:kern w:val="28"/>
          <w:sz w:val="24"/>
          <w:szCs w:val="24"/>
          <w14:cntxtAlts/>
        </w:rPr>
        <w:t>, Claim No. 2018 — 000284 (LIRC February 18, 2021): Can a petition for commission review constitute bad faith?</w:t>
      </w:r>
    </w:p>
    <w:p w14:paraId="3466B1A3" w14:textId="29645BB0" w:rsidR="006B1E50" w:rsidRPr="006B1E50" w:rsidRDefault="006B1E50" w:rsidP="006B1E50">
      <w:pPr>
        <w:widowControl w:val="0"/>
        <w:spacing w:after="180" w:line="240" w:lineRule="auto"/>
        <w:jc w:val="both"/>
        <w:rPr>
          <w:rFonts w:ascii="Times New Roman" w:eastAsia="Times New Roman" w:hAnsi="Times New Roman" w:cs="Times New Roman"/>
          <w:color w:val="000000"/>
          <w:kern w:val="28"/>
          <w:sz w:val="24"/>
          <w:szCs w:val="24"/>
          <w14:cntxtAlts/>
        </w:rPr>
      </w:pPr>
      <w:r w:rsidRPr="006B1E50">
        <w:rPr>
          <w:rFonts w:ascii="Times New Roman" w:eastAsia="Times New Roman" w:hAnsi="Times New Roman" w:cs="Times New Roman"/>
          <w:color w:val="000000"/>
          <w:kern w:val="28"/>
          <w:sz w:val="24"/>
          <w:szCs w:val="24"/>
          <w14:cntxtAlts/>
        </w:rPr>
        <w:t xml:space="preserve">The </w:t>
      </w:r>
      <w:r w:rsidR="00537673">
        <w:rPr>
          <w:rFonts w:ascii="Times New Roman" w:eastAsia="Times New Roman" w:hAnsi="Times New Roman" w:cs="Times New Roman"/>
          <w:color w:val="000000"/>
          <w:kern w:val="28"/>
          <w:sz w:val="24"/>
          <w:szCs w:val="24"/>
          <w14:cntxtAlts/>
        </w:rPr>
        <w:t>A</w:t>
      </w:r>
      <w:r w:rsidRPr="006B1E50">
        <w:rPr>
          <w:rFonts w:ascii="Times New Roman" w:eastAsia="Times New Roman" w:hAnsi="Times New Roman" w:cs="Times New Roman"/>
          <w:color w:val="000000"/>
          <w:kern w:val="28"/>
          <w:sz w:val="24"/>
          <w:szCs w:val="24"/>
          <w14:cntxtAlts/>
        </w:rPr>
        <w:t xml:space="preserve">pplicant was employed as a construction manager for the insured. He was injured when he fell from a 10-foot ladder when attempting to use a nail gun to secure a box to the wall. Respondents denied the injury on the basis that it was self-inflicted. The </w:t>
      </w:r>
      <w:r w:rsidR="00537673">
        <w:rPr>
          <w:rFonts w:ascii="Times New Roman" w:eastAsia="Times New Roman" w:hAnsi="Times New Roman" w:cs="Times New Roman"/>
          <w:color w:val="000000"/>
          <w:kern w:val="28"/>
          <w:sz w:val="24"/>
          <w:szCs w:val="24"/>
          <w14:cntxtAlts/>
        </w:rPr>
        <w:t>A</w:t>
      </w:r>
      <w:r w:rsidRPr="006B1E50">
        <w:rPr>
          <w:rFonts w:ascii="Times New Roman" w:eastAsia="Times New Roman" w:hAnsi="Times New Roman" w:cs="Times New Roman"/>
          <w:color w:val="000000"/>
          <w:kern w:val="28"/>
          <w:sz w:val="24"/>
          <w:szCs w:val="24"/>
          <w14:cntxtAlts/>
        </w:rPr>
        <w:t xml:space="preserve">pplicant allegedly stated “Watch this!” prior to falling from the ladder. </w:t>
      </w:r>
      <w:r w:rsidR="003B77FF">
        <w:rPr>
          <w:rFonts w:ascii="Times New Roman" w:eastAsia="Times New Roman" w:hAnsi="Times New Roman" w:cs="Times New Roman"/>
          <w:color w:val="000000"/>
          <w:kern w:val="28"/>
          <w:sz w:val="24"/>
          <w:szCs w:val="24"/>
          <w14:cntxtAlts/>
        </w:rPr>
        <w:t>Despite that alleged statement, a</w:t>
      </w:r>
      <w:r w:rsidRPr="006B1E50">
        <w:rPr>
          <w:rFonts w:ascii="Times New Roman" w:eastAsia="Times New Roman" w:hAnsi="Times New Roman" w:cs="Times New Roman"/>
          <w:color w:val="000000"/>
          <w:kern w:val="28"/>
          <w:sz w:val="24"/>
          <w:szCs w:val="24"/>
          <w14:cntxtAlts/>
        </w:rPr>
        <w:t xml:space="preserve">t hearing, Judge Sass determined that there was no reasonable basis to conclude that the </w:t>
      </w:r>
      <w:r w:rsidR="00537673">
        <w:rPr>
          <w:rFonts w:ascii="Times New Roman" w:eastAsia="Times New Roman" w:hAnsi="Times New Roman" w:cs="Times New Roman"/>
          <w:color w:val="000000"/>
          <w:kern w:val="28"/>
          <w:sz w:val="24"/>
          <w:szCs w:val="24"/>
          <w14:cntxtAlts/>
        </w:rPr>
        <w:t>A</w:t>
      </w:r>
      <w:r w:rsidRPr="006B1E50">
        <w:rPr>
          <w:rFonts w:ascii="Times New Roman" w:eastAsia="Times New Roman" w:hAnsi="Times New Roman" w:cs="Times New Roman"/>
          <w:color w:val="000000"/>
          <w:kern w:val="28"/>
          <w:sz w:val="24"/>
          <w:szCs w:val="24"/>
          <w14:cntxtAlts/>
        </w:rPr>
        <w:t xml:space="preserve">pplicant injured himself intentionally. He awarded benefits and assessed the maximum bad faith penalty of $30,000. The </w:t>
      </w:r>
      <w:r w:rsidR="00537673">
        <w:rPr>
          <w:rFonts w:ascii="Times New Roman" w:eastAsia="Times New Roman" w:hAnsi="Times New Roman" w:cs="Times New Roman"/>
          <w:color w:val="000000"/>
          <w:kern w:val="28"/>
          <w:sz w:val="24"/>
          <w:szCs w:val="24"/>
          <w14:cntxtAlts/>
        </w:rPr>
        <w:t>R</w:t>
      </w:r>
      <w:r w:rsidRPr="006B1E50">
        <w:rPr>
          <w:rFonts w:ascii="Times New Roman" w:eastAsia="Times New Roman" w:hAnsi="Times New Roman" w:cs="Times New Roman"/>
          <w:color w:val="000000"/>
          <w:kern w:val="28"/>
          <w:sz w:val="24"/>
          <w:szCs w:val="24"/>
          <w14:cntxtAlts/>
        </w:rPr>
        <w:t xml:space="preserve">espondents filed for </w:t>
      </w:r>
      <w:r w:rsidR="00537673">
        <w:rPr>
          <w:rFonts w:ascii="Times New Roman" w:eastAsia="Times New Roman" w:hAnsi="Times New Roman" w:cs="Times New Roman"/>
          <w:color w:val="000000"/>
          <w:kern w:val="28"/>
          <w:sz w:val="24"/>
          <w:szCs w:val="24"/>
          <w14:cntxtAlts/>
        </w:rPr>
        <w:t>C</w:t>
      </w:r>
      <w:r w:rsidRPr="006B1E50">
        <w:rPr>
          <w:rFonts w:ascii="Times New Roman" w:eastAsia="Times New Roman" w:hAnsi="Times New Roman" w:cs="Times New Roman"/>
          <w:color w:val="000000"/>
          <w:kern w:val="28"/>
          <w:sz w:val="24"/>
          <w:szCs w:val="24"/>
          <w14:cntxtAlts/>
        </w:rPr>
        <w:t xml:space="preserve">ommission review. On review, the </w:t>
      </w:r>
      <w:r w:rsidR="00350773">
        <w:rPr>
          <w:rFonts w:ascii="Times New Roman" w:eastAsia="Times New Roman" w:hAnsi="Times New Roman" w:cs="Times New Roman"/>
          <w:color w:val="000000"/>
          <w:kern w:val="28"/>
          <w:sz w:val="24"/>
          <w:szCs w:val="24"/>
          <w14:cntxtAlts/>
        </w:rPr>
        <w:t>Labor and Industry Review Co</w:t>
      </w:r>
      <w:r w:rsidRPr="006B1E50">
        <w:rPr>
          <w:rFonts w:ascii="Times New Roman" w:eastAsia="Times New Roman" w:hAnsi="Times New Roman" w:cs="Times New Roman"/>
          <w:color w:val="000000"/>
          <w:kern w:val="28"/>
          <w:sz w:val="24"/>
          <w:szCs w:val="24"/>
          <w14:cntxtAlts/>
        </w:rPr>
        <w:t>mmission affirmed the findings of the ALJ. The</w:t>
      </w:r>
      <w:r w:rsidR="00350773">
        <w:rPr>
          <w:rFonts w:ascii="Times New Roman" w:eastAsia="Times New Roman" w:hAnsi="Times New Roman" w:cs="Times New Roman"/>
          <w:color w:val="000000"/>
          <w:kern w:val="28"/>
          <w:sz w:val="24"/>
          <w:szCs w:val="24"/>
          <w14:cntxtAlts/>
        </w:rPr>
        <w:t xml:space="preserve"> A</w:t>
      </w:r>
      <w:r w:rsidRPr="006B1E50">
        <w:rPr>
          <w:rFonts w:ascii="Times New Roman" w:eastAsia="Times New Roman" w:hAnsi="Times New Roman" w:cs="Times New Roman"/>
          <w:color w:val="000000"/>
          <w:kern w:val="28"/>
          <w:sz w:val="24"/>
          <w:szCs w:val="24"/>
          <w14:cntxtAlts/>
        </w:rPr>
        <w:t xml:space="preserve">pplicant then filed a hearing application alleging that the </w:t>
      </w:r>
      <w:r w:rsidR="00350773">
        <w:rPr>
          <w:rFonts w:ascii="Times New Roman" w:eastAsia="Times New Roman" w:hAnsi="Times New Roman" w:cs="Times New Roman"/>
          <w:color w:val="000000"/>
          <w:kern w:val="28"/>
          <w:sz w:val="24"/>
          <w:szCs w:val="24"/>
          <w14:cntxtAlts/>
        </w:rPr>
        <w:t>R</w:t>
      </w:r>
      <w:r w:rsidRPr="006B1E50">
        <w:rPr>
          <w:rFonts w:ascii="Times New Roman" w:eastAsia="Times New Roman" w:hAnsi="Times New Roman" w:cs="Times New Roman"/>
          <w:color w:val="000000"/>
          <w:kern w:val="28"/>
          <w:sz w:val="24"/>
          <w:szCs w:val="24"/>
          <w14:cntxtAlts/>
        </w:rPr>
        <w:t xml:space="preserve">espondents acted in bad faith when they appealed Judge Sass’s decision to the </w:t>
      </w:r>
      <w:r w:rsidR="00350773">
        <w:rPr>
          <w:rFonts w:ascii="Times New Roman" w:eastAsia="Times New Roman" w:hAnsi="Times New Roman" w:cs="Times New Roman"/>
          <w:color w:val="000000"/>
          <w:kern w:val="28"/>
          <w:sz w:val="24"/>
          <w:szCs w:val="24"/>
          <w14:cntxtAlts/>
        </w:rPr>
        <w:t>C</w:t>
      </w:r>
      <w:r w:rsidRPr="006B1E50">
        <w:rPr>
          <w:rFonts w:ascii="Times New Roman" w:eastAsia="Times New Roman" w:hAnsi="Times New Roman" w:cs="Times New Roman"/>
          <w:color w:val="000000"/>
          <w:kern w:val="28"/>
          <w:sz w:val="24"/>
          <w:szCs w:val="24"/>
          <w14:cntxtAlts/>
        </w:rPr>
        <w:t xml:space="preserve">ommission. Judge Falkner dismissed the hearing application for the additional bad faith claim, and the </w:t>
      </w:r>
      <w:r w:rsidR="00350773">
        <w:rPr>
          <w:rFonts w:ascii="Times New Roman" w:eastAsia="Times New Roman" w:hAnsi="Times New Roman" w:cs="Times New Roman"/>
          <w:color w:val="000000"/>
          <w:kern w:val="28"/>
          <w:sz w:val="24"/>
          <w:szCs w:val="24"/>
          <w14:cntxtAlts/>
        </w:rPr>
        <w:t>A</w:t>
      </w:r>
      <w:r w:rsidRPr="006B1E50">
        <w:rPr>
          <w:rFonts w:ascii="Times New Roman" w:eastAsia="Times New Roman" w:hAnsi="Times New Roman" w:cs="Times New Roman"/>
          <w:color w:val="000000"/>
          <w:kern w:val="28"/>
          <w:sz w:val="24"/>
          <w:szCs w:val="24"/>
          <w14:cntxtAlts/>
        </w:rPr>
        <w:t>pplicant</w:t>
      </w:r>
      <w:r w:rsidR="00350773">
        <w:rPr>
          <w:rFonts w:ascii="Times New Roman" w:eastAsia="Times New Roman" w:hAnsi="Times New Roman" w:cs="Times New Roman"/>
          <w:color w:val="000000"/>
          <w:kern w:val="28"/>
          <w:sz w:val="24"/>
          <w:szCs w:val="24"/>
          <w14:cntxtAlts/>
        </w:rPr>
        <w:t xml:space="preserve"> </w:t>
      </w:r>
      <w:r w:rsidRPr="006B1E50">
        <w:rPr>
          <w:rFonts w:ascii="Times New Roman" w:eastAsia="Times New Roman" w:hAnsi="Times New Roman" w:cs="Times New Roman"/>
          <w:color w:val="000000"/>
          <w:kern w:val="28"/>
          <w:sz w:val="24"/>
          <w:szCs w:val="24"/>
          <w14:cntxtAlts/>
        </w:rPr>
        <w:t>now appeal</w:t>
      </w:r>
      <w:r w:rsidR="00350773">
        <w:rPr>
          <w:rFonts w:ascii="Times New Roman" w:eastAsia="Times New Roman" w:hAnsi="Times New Roman" w:cs="Times New Roman"/>
          <w:color w:val="000000"/>
          <w:kern w:val="28"/>
          <w:sz w:val="24"/>
          <w:szCs w:val="24"/>
          <w14:cntxtAlts/>
        </w:rPr>
        <w:t>s</w:t>
      </w:r>
      <w:r w:rsidRPr="006B1E50">
        <w:rPr>
          <w:rFonts w:ascii="Times New Roman" w:eastAsia="Times New Roman" w:hAnsi="Times New Roman" w:cs="Times New Roman"/>
          <w:color w:val="000000"/>
          <w:kern w:val="28"/>
          <w:sz w:val="24"/>
          <w:szCs w:val="24"/>
          <w14:cntxtAlts/>
        </w:rPr>
        <w:t xml:space="preserve">. </w:t>
      </w:r>
    </w:p>
    <w:p w14:paraId="62B9854B" w14:textId="6CC6071E" w:rsidR="006B1E50" w:rsidRPr="006B1E50" w:rsidRDefault="006B1E50" w:rsidP="006B1E50">
      <w:pPr>
        <w:widowControl w:val="0"/>
        <w:spacing w:after="180" w:line="240" w:lineRule="auto"/>
        <w:jc w:val="both"/>
        <w:rPr>
          <w:rFonts w:ascii="Times New Roman" w:eastAsia="Times New Roman" w:hAnsi="Times New Roman" w:cs="Times New Roman"/>
          <w:color w:val="000000"/>
          <w:kern w:val="28"/>
          <w:sz w:val="24"/>
          <w:szCs w:val="24"/>
          <w14:cntxtAlts/>
        </w:rPr>
      </w:pPr>
      <w:r w:rsidRPr="006B1E50">
        <w:rPr>
          <w:rFonts w:ascii="Times New Roman" w:eastAsia="Times New Roman" w:hAnsi="Times New Roman" w:cs="Times New Roman"/>
          <w:color w:val="000000"/>
          <w:kern w:val="28"/>
          <w:sz w:val="24"/>
          <w:szCs w:val="24"/>
          <w14:cntxtAlts/>
        </w:rPr>
        <w:t xml:space="preserve">The Commission confirmed that there may be multiple bad faith claims in a single worker’s compensation claim. However, the Commission also confirmed that the right to appeal to the Commission is an essential part of due process. The Commission provided examples of appeals that might be bad faith: (1) appeals of a non-final order for the purpose of delaying the hearing process,; (2) filing an untimely appeal to delay the payment of benefits; or (3) repeated appeals for the same issue without the offer of additional evidence. The Commission ultimately found that the </w:t>
      </w:r>
      <w:r w:rsidR="00350773">
        <w:rPr>
          <w:rFonts w:ascii="Times New Roman" w:eastAsia="Times New Roman" w:hAnsi="Times New Roman" w:cs="Times New Roman"/>
          <w:color w:val="000000"/>
          <w:kern w:val="28"/>
          <w:sz w:val="24"/>
          <w:szCs w:val="24"/>
          <w14:cntxtAlts/>
        </w:rPr>
        <w:t>R</w:t>
      </w:r>
      <w:r w:rsidRPr="006B1E50">
        <w:rPr>
          <w:rFonts w:ascii="Times New Roman" w:eastAsia="Times New Roman" w:hAnsi="Times New Roman" w:cs="Times New Roman"/>
          <w:color w:val="000000"/>
          <w:kern w:val="28"/>
          <w:sz w:val="24"/>
          <w:szCs w:val="24"/>
          <w14:cntxtAlts/>
        </w:rPr>
        <w:t xml:space="preserve">espondent did not act in bad faith by requesting </w:t>
      </w:r>
      <w:r w:rsidR="00350773">
        <w:rPr>
          <w:rFonts w:ascii="Times New Roman" w:eastAsia="Times New Roman" w:hAnsi="Times New Roman" w:cs="Times New Roman"/>
          <w:color w:val="000000"/>
          <w:kern w:val="28"/>
          <w:sz w:val="24"/>
          <w:szCs w:val="24"/>
          <w14:cntxtAlts/>
        </w:rPr>
        <w:t>C</w:t>
      </w:r>
      <w:r w:rsidRPr="006B1E50">
        <w:rPr>
          <w:rFonts w:ascii="Times New Roman" w:eastAsia="Times New Roman" w:hAnsi="Times New Roman" w:cs="Times New Roman"/>
          <w:color w:val="000000"/>
          <w:kern w:val="28"/>
          <w:sz w:val="24"/>
          <w:szCs w:val="24"/>
          <w14:cntxtAlts/>
        </w:rPr>
        <w:t xml:space="preserve">ommission review of Judge Sass’s decision. </w:t>
      </w:r>
    </w:p>
    <w:p w14:paraId="023B683D" w14:textId="77777777" w:rsidR="006B1E50" w:rsidRDefault="006B1E50" w:rsidP="006B1E50">
      <w:pPr>
        <w:widowControl w:val="0"/>
        <w:spacing w:line="240" w:lineRule="auto"/>
      </w:pPr>
      <w:r>
        <w:t> </w:t>
      </w:r>
    </w:p>
    <w:p w14:paraId="3C1AA568" w14:textId="77777777" w:rsidR="006B1E50" w:rsidRPr="006B1E50" w:rsidRDefault="006B1E50" w:rsidP="006B1E50">
      <w:pPr>
        <w:spacing w:line="240" w:lineRule="auto"/>
        <w:jc w:val="both"/>
        <w:rPr>
          <w:rFonts w:ascii="Georgia" w:eastAsia="Times New Roman" w:hAnsi="Georgia" w:cs="Times New Roman"/>
          <w:color w:val="000000"/>
          <w:kern w:val="28"/>
          <w:sz w:val="18"/>
          <w:szCs w:val="20"/>
          <w14:cntxtAlts/>
        </w:rPr>
      </w:pPr>
    </w:p>
    <w:p w14:paraId="654857EE" w14:textId="77777777" w:rsidR="006B1E50" w:rsidRPr="006B1E50" w:rsidRDefault="006B1E50" w:rsidP="006B1E50">
      <w:pPr>
        <w:widowControl w:val="0"/>
        <w:spacing w:after="180" w:line="240" w:lineRule="auto"/>
        <w:rPr>
          <w:rFonts w:ascii="Georgia" w:eastAsia="Times New Roman" w:hAnsi="Georgia" w:cs="Times New Roman"/>
          <w:color w:val="000000"/>
          <w:kern w:val="28"/>
          <w:sz w:val="18"/>
          <w:szCs w:val="20"/>
          <w14:cntxtAlts/>
        </w:rPr>
      </w:pPr>
      <w:r w:rsidRPr="006B1E50">
        <w:rPr>
          <w:rFonts w:ascii="Georgia" w:eastAsia="Times New Roman" w:hAnsi="Georgia" w:cs="Times New Roman"/>
          <w:color w:val="000000"/>
          <w:kern w:val="28"/>
          <w:sz w:val="18"/>
          <w:szCs w:val="20"/>
          <w14:cntxtAlts/>
        </w:rPr>
        <w:t> </w:t>
      </w:r>
    </w:p>
    <w:p w14:paraId="23622B71" w14:textId="77777777" w:rsidR="006B1E50" w:rsidRDefault="006B1E50" w:rsidP="006B1E50">
      <w:pPr>
        <w:spacing w:line="240" w:lineRule="auto"/>
        <w:rPr>
          <w:rFonts w:ascii="Times New Roman" w:hAnsi="Times New Roman" w:cs="Times New Roman"/>
          <w:sz w:val="24"/>
          <w:szCs w:val="24"/>
        </w:rPr>
      </w:pPr>
    </w:p>
    <w:p w14:paraId="082949B3" w14:textId="77777777" w:rsidR="003107DF" w:rsidRPr="005F12C4" w:rsidRDefault="003107DF" w:rsidP="006B1E50">
      <w:pPr>
        <w:spacing w:line="240" w:lineRule="auto"/>
        <w:rPr>
          <w:rFonts w:ascii="Times New Roman" w:hAnsi="Times New Roman" w:cs="Times New Roman"/>
          <w:sz w:val="24"/>
          <w:szCs w:val="24"/>
        </w:rPr>
      </w:pPr>
    </w:p>
    <w:sectPr w:rsidR="003107DF" w:rsidRPr="005F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C4"/>
    <w:rsid w:val="002F0D17"/>
    <w:rsid w:val="003107DF"/>
    <w:rsid w:val="00350773"/>
    <w:rsid w:val="003B1AC3"/>
    <w:rsid w:val="003B77FF"/>
    <w:rsid w:val="004A3488"/>
    <w:rsid w:val="004A56BC"/>
    <w:rsid w:val="004F22C4"/>
    <w:rsid w:val="00537673"/>
    <w:rsid w:val="005F12C4"/>
    <w:rsid w:val="00610B0B"/>
    <w:rsid w:val="006B1E50"/>
    <w:rsid w:val="00843B3D"/>
    <w:rsid w:val="00874B02"/>
    <w:rsid w:val="00B07DC4"/>
    <w:rsid w:val="00BB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C0F4"/>
  <w15:chartTrackingRefBased/>
  <w15:docId w15:val="{7E2485E9-EF00-47BC-A356-DD29C301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1048">
      <w:bodyDiv w:val="1"/>
      <w:marLeft w:val="0"/>
      <w:marRight w:val="0"/>
      <w:marTop w:val="0"/>
      <w:marBottom w:val="0"/>
      <w:divBdr>
        <w:top w:val="none" w:sz="0" w:space="0" w:color="auto"/>
        <w:left w:val="none" w:sz="0" w:space="0" w:color="auto"/>
        <w:bottom w:val="none" w:sz="0" w:space="0" w:color="auto"/>
        <w:right w:val="none" w:sz="0" w:space="0" w:color="auto"/>
      </w:divBdr>
    </w:div>
    <w:div w:id="1710108658">
      <w:bodyDiv w:val="1"/>
      <w:marLeft w:val="0"/>
      <w:marRight w:val="0"/>
      <w:marTop w:val="0"/>
      <w:marBottom w:val="0"/>
      <w:divBdr>
        <w:top w:val="none" w:sz="0" w:space="0" w:color="auto"/>
        <w:left w:val="none" w:sz="0" w:space="0" w:color="auto"/>
        <w:bottom w:val="none" w:sz="0" w:space="0" w:color="auto"/>
        <w:right w:val="none" w:sz="0" w:space="0" w:color="auto"/>
      </w:divBdr>
    </w:div>
    <w:div w:id="21457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E60C-FA2B-4CDC-967E-57D80EE8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Pemac,  Vanja</dc:creator>
  <cp:keywords/>
  <dc:description/>
  <cp:lastModifiedBy>Maribeth Karpinski</cp:lastModifiedBy>
  <cp:revision>2</cp:revision>
  <dcterms:created xsi:type="dcterms:W3CDTF">2021-07-02T20:59:00Z</dcterms:created>
  <dcterms:modified xsi:type="dcterms:W3CDTF">2021-07-02T20:59:00Z</dcterms:modified>
</cp:coreProperties>
</file>